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91D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2025年固定资产清查</w:t>
      </w:r>
      <w:r>
        <w:rPr>
          <w:rFonts w:hint="eastAsia" w:ascii="方正小标宋简体" w:hAnsi="方正小标宋简体" w:eastAsia="方正小标宋简体" w:cs="方正小标宋简体"/>
          <w:sz w:val="44"/>
          <w:szCs w:val="44"/>
          <w:lang w:eastAsia="zh-CN"/>
        </w:rPr>
        <w:t>服务</w:t>
      </w:r>
      <w:r>
        <w:rPr>
          <w:rFonts w:hint="eastAsia" w:ascii="方正小标宋简体" w:hAnsi="方正小标宋简体" w:eastAsia="方正小标宋简体" w:cs="方正小标宋简体"/>
          <w:sz w:val="44"/>
          <w:szCs w:val="44"/>
        </w:rPr>
        <w:t>比选评分标准</w:t>
      </w:r>
    </w:p>
    <w:bookmarkEnd w:id="0"/>
    <w:p w14:paraId="1067AC3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Times New Roman" w:eastAsia="仿宋_GB2312" w:cs="Times New Roman"/>
          <w:sz w:val="10"/>
          <w:szCs w:val="10"/>
        </w:rPr>
      </w:pPr>
    </w:p>
    <w:p w14:paraId="6A3935F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eastAsia="仿宋_GB2312"/>
          <w:color w:val="0000FF"/>
          <w:szCs w:val="21"/>
        </w:rPr>
      </w:pPr>
    </w:p>
    <w:tbl>
      <w:tblPr>
        <w:tblStyle w:val="3"/>
        <w:tblW w:w="9795" w:type="dxa"/>
        <w:tblInd w:w="-6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9"/>
        <w:gridCol w:w="7260"/>
        <w:gridCol w:w="966"/>
      </w:tblGrid>
      <w:tr w14:paraId="6EF8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tcBorders>
              <w:top w:val="single" w:color="000000" w:sz="8" w:space="0"/>
              <w:left w:val="single" w:color="000000" w:sz="8" w:space="0"/>
              <w:bottom w:val="single" w:color="000000" w:sz="8" w:space="0"/>
              <w:right w:val="single" w:color="000000" w:sz="8" w:space="0"/>
            </w:tcBorders>
            <w:noWrap w:val="0"/>
            <w:vAlign w:val="center"/>
          </w:tcPr>
          <w:p w14:paraId="38FB454B">
            <w:pPr>
              <w:keepNext w:val="0"/>
              <w:keepLines w:val="0"/>
              <w:widowControl/>
              <w:suppressLineNumbers w:val="0"/>
              <w:jc w:val="both"/>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评审项目</w:t>
            </w:r>
          </w:p>
        </w:tc>
        <w:tc>
          <w:tcPr>
            <w:tcW w:w="7260" w:type="dxa"/>
            <w:tcBorders>
              <w:top w:val="single" w:color="000000" w:sz="8" w:space="0"/>
              <w:left w:val="single" w:color="000000" w:sz="8" w:space="0"/>
              <w:bottom w:val="single" w:color="000000" w:sz="8" w:space="0"/>
              <w:right w:val="single" w:color="000000" w:sz="8" w:space="0"/>
            </w:tcBorders>
            <w:noWrap w:val="0"/>
            <w:vAlign w:val="center"/>
          </w:tcPr>
          <w:p w14:paraId="0CDE4A3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评分标准</w:t>
            </w:r>
          </w:p>
        </w:tc>
        <w:tc>
          <w:tcPr>
            <w:tcW w:w="966" w:type="dxa"/>
            <w:tcBorders>
              <w:top w:val="single" w:color="000000" w:sz="8" w:space="0"/>
              <w:left w:val="single" w:color="000000" w:sz="8" w:space="0"/>
              <w:bottom w:val="single" w:color="000000" w:sz="8" w:space="0"/>
              <w:right w:val="single" w:color="000000" w:sz="8" w:space="0"/>
            </w:tcBorders>
            <w:noWrap w:val="0"/>
            <w:vAlign w:val="center"/>
          </w:tcPr>
          <w:p w14:paraId="3CA0064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分值</w:t>
            </w:r>
          </w:p>
        </w:tc>
      </w:tr>
      <w:tr w14:paraId="5108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restart"/>
            <w:tcBorders>
              <w:top w:val="nil"/>
              <w:left w:val="single" w:color="000000" w:sz="8" w:space="0"/>
              <w:right w:val="single" w:color="000000" w:sz="8" w:space="0"/>
            </w:tcBorders>
            <w:noWrap w:val="0"/>
            <w:vAlign w:val="center"/>
          </w:tcPr>
          <w:p w14:paraId="3E3E36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报价分</w:t>
            </w:r>
          </w:p>
          <w:p w14:paraId="208714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(30分)</w:t>
            </w:r>
          </w:p>
        </w:tc>
        <w:tc>
          <w:tcPr>
            <w:tcW w:w="7260" w:type="dxa"/>
            <w:tcBorders>
              <w:top w:val="nil"/>
              <w:left w:val="single" w:color="000000" w:sz="8" w:space="0"/>
              <w:bottom w:val="nil"/>
              <w:right w:val="single" w:color="000000" w:sz="8" w:space="0"/>
            </w:tcBorders>
            <w:noWrap w:val="0"/>
            <w:vAlign w:val="center"/>
          </w:tcPr>
          <w:p w14:paraId="059A239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以所有有效报价的算术平均价为基准:等于基准价得满分;每高于基准价1%扣1分，扣完为止;每低于基准价1%加0.5分，最高加5分。</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37238A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30分</w:t>
            </w:r>
          </w:p>
        </w:tc>
      </w:tr>
      <w:tr w14:paraId="64B7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left w:val="single" w:color="000000" w:sz="8" w:space="0"/>
              <w:right w:val="single" w:color="000000" w:sz="8" w:space="0"/>
            </w:tcBorders>
            <w:noWrap w:val="0"/>
            <w:vAlign w:val="center"/>
          </w:tcPr>
          <w:p w14:paraId="2370A1C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76CEAF9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比选小组认为供应商的报价明显低于其他通过资格审查的供应商的报价，有可能影响服务质量或者不能诚信履约的，应当要求其在比选小组规定的合理时间内提供书面说明，必要时提交相关证明材料；供应商不能证明其报价合理性的，比选小组有权将其作为无效投标处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41B9197C">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45A3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569" w:type="dxa"/>
            <w:vMerge w:val="continue"/>
            <w:tcBorders>
              <w:left w:val="single" w:color="000000" w:sz="8" w:space="0"/>
              <w:bottom w:val="single" w:color="auto" w:sz="4" w:space="0"/>
              <w:right w:val="single" w:color="000000" w:sz="8" w:space="0"/>
            </w:tcBorders>
            <w:noWrap/>
            <w:vAlign w:val="center"/>
          </w:tcPr>
          <w:p w14:paraId="7D2FF48B">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3023B70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2.投标报价超过最高限价的，比选小组作为无效投标处理。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6BAFDDEF">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2FC3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restart"/>
            <w:tcBorders>
              <w:top w:val="single" w:color="auto" w:sz="4" w:space="0"/>
              <w:left w:val="single" w:color="000000" w:sz="8" w:space="0"/>
              <w:right w:val="single" w:color="000000" w:sz="8" w:space="0"/>
            </w:tcBorders>
            <w:noWrap w:val="0"/>
            <w:vAlign w:val="center"/>
          </w:tcPr>
          <w:p w14:paraId="56C467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商务分</w:t>
            </w:r>
          </w:p>
          <w:p w14:paraId="519842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(30分)</w:t>
            </w:r>
          </w:p>
        </w:tc>
        <w:tc>
          <w:tcPr>
            <w:tcW w:w="7260" w:type="dxa"/>
            <w:tcBorders>
              <w:top w:val="single" w:color="auto" w:sz="4" w:space="0"/>
              <w:left w:val="single" w:color="000000" w:sz="8" w:space="0"/>
              <w:bottom w:val="nil"/>
              <w:right w:val="single" w:color="000000" w:sz="8" w:space="0"/>
            </w:tcBorders>
            <w:noWrap w:val="0"/>
            <w:vAlign w:val="center"/>
          </w:tcPr>
          <w:p w14:paraId="0043370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业绩：</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1118EC5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34CD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left w:val="single" w:color="000000" w:sz="8" w:space="0"/>
              <w:right w:val="single" w:color="000000" w:sz="8" w:space="0"/>
            </w:tcBorders>
            <w:noWrap w:val="0"/>
            <w:vAlign w:val="center"/>
          </w:tcPr>
          <w:p w14:paraId="6D3D66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034A500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供应商提供的2022年至今承接过类似项目业绩，每提供1个业绩得2分，最高得分10分。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389B5F94">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7AB1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left w:val="single" w:color="000000" w:sz="8" w:space="0"/>
              <w:bottom w:val="single" w:color="auto" w:sz="4" w:space="0"/>
              <w:right w:val="single" w:color="000000" w:sz="8" w:space="0"/>
            </w:tcBorders>
            <w:noWrap/>
            <w:vAlign w:val="center"/>
          </w:tcPr>
          <w:p w14:paraId="2579A602">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1AC7009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注：需提供业绩合同复印件加盖投标单位公章，或中标（成交）通知书复印件（扫描件）加盖投标单位公章，不提供不得分。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03073E3C">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32CA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right w:val="single" w:color="000000" w:sz="8" w:space="0"/>
            </w:tcBorders>
            <w:noWrap/>
            <w:vAlign w:val="center"/>
          </w:tcPr>
          <w:p w14:paraId="48C8EA55">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nil"/>
              <w:right w:val="single" w:color="000000" w:sz="8" w:space="0"/>
            </w:tcBorders>
            <w:noWrap w:val="0"/>
            <w:vAlign w:val="center"/>
          </w:tcPr>
          <w:p w14:paraId="4D0C09F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项目负责人：</w:t>
            </w:r>
          </w:p>
        </w:tc>
        <w:tc>
          <w:tcPr>
            <w:tcW w:w="966" w:type="dxa"/>
            <w:vMerge w:val="restart"/>
            <w:tcBorders>
              <w:top w:val="single" w:color="auto" w:sz="4" w:space="0"/>
              <w:left w:val="single" w:color="000000" w:sz="8" w:space="0"/>
              <w:bottom w:val="single" w:color="000000" w:sz="8" w:space="0"/>
              <w:right w:val="single" w:color="000000" w:sz="8" w:space="0"/>
            </w:tcBorders>
            <w:noWrap w:val="0"/>
            <w:vAlign w:val="center"/>
          </w:tcPr>
          <w:p w14:paraId="52FA696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06C3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69" w:type="dxa"/>
            <w:vMerge w:val="continue"/>
            <w:tcBorders>
              <w:left w:val="single" w:color="000000" w:sz="8" w:space="0"/>
              <w:bottom w:val="single" w:color="auto" w:sz="4" w:space="0"/>
              <w:right w:val="single" w:color="000000" w:sz="8" w:space="0"/>
            </w:tcBorders>
            <w:noWrap/>
            <w:vAlign w:val="center"/>
          </w:tcPr>
          <w:p w14:paraId="4D80886E">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71C5343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1.项目负责人具有会计中级职称及以上或会计、审计等经济相关专业本科及以上学历从业10年经验，得10分；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5EFF313C">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44DE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5F19DC2D">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single" w:color="000000" w:sz="8" w:space="0"/>
              <w:right w:val="single" w:color="000000" w:sz="8" w:space="0"/>
            </w:tcBorders>
            <w:noWrap w:val="0"/>
            <w:vAlign w:val="center"/>
          </w:tcPr>
          <w:p w14:paraId="0DE84FB5">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如项目负责人具有会计中级职称及以上者需提供上述人员身份证、相关证书复印件加盖投标单位公章，同时提供2025年任意一个月为其缴纳社保的相关凭证或与本单位签订的劳动合同，不提供或漏项均不得分。如项目负责人无会计中级职称及以上证书，需提供上述人员身份证、毕业证书复印件及从业10年相关经验证明文件加盖投标单位公章，同时提供2025年任意一个月为其缴纳社保的相关凭证或与单位签订的劳动合同，不提供或漏项均不得分。</w:t>
            </w:r>
          </w:p>
        </w:tc>
        <w:tc>
          <w:tcPr>
            <w:tcW w:w="966" w:type="dxa"/>
            <w:vMerge w:val="continue"/>
            <w:tcBorders>
              <w:top w:val="single" w:color="auto" w:sz="4" w:space="0"/>
              <w:left w:val="single" w:color="000000" w:sz="8" w:space="0"/>
              <w:bottom w:val="single" w:color="000000" w:sz="8" w:space="0"/>
              <w:right w:val="single" w:color="000000" w:sz="8" w:space="0"/>
            </w:tcBorders>
            <w:noWrap w:val="0"/>
            <w:vAlign w:val="center"/>
          </w:tcPr>
          <w:p w14:paraId="080633AF">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5D45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B6CAC39">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55BD621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项目团队（除项目负责人外）：</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428ECA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7483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3A0BEFB4">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347167A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项目成员具有会计初级职称或会计、审计等经济相关专业本科及以上学历，提供1名得4分，最高10分。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796F490E">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3B23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6273A53D">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5772E2B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注：提供上述人员身份证、毕业证复印件或扫描件加盖投标单位公章，同时提供2025年任意一个月缴纳社保证明材料或与本单位签订的劳动合同，不提供或漏项均不得分。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1CB67CA3">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660B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restart"/>
            <w:tcBorders>
              <w:top w:val="single" w:color="auto" w:sz="4" w:space="0"/>
              <w:left w:val="single" w:color="000000" w:sz="8" w:space="0"/>
              <w:bottom w:val="single" w:color="auto" w:sz="4" w:space="0"/>
              <w:right w:val="single" w:color="000000" w:sz="8" w:space="0"/>
            </w:tcBorders>
            <w:noWrap w:val="0"/>
            <w:vAlign w:val="center"/>
          </w:tcPr>
          <w:p w14:paraId="0803B0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技术分</w:t>
            </w:r>
          </w:p>
          <w:p w14:paraId="30D9AE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(40分)</w:t>
            </w:r>
          </w:p>
        </w:tc>
        <w:tc>
          <w:tcPr>
            <w:tcW w:w="7260" w:type="dxa"/>
            <w:tcBorders>
              <w:top w:val="single" w:color="auto" w:sz="4" w:space="0"/>
              <w:left w:val="single" w:color="000000" w:sz="8" w:space="0"/>
              <w:bottom w:val="nil"/>
              <w:right w:val="single" w:color="000000" w:sz="8" w:space="0"/>
            </w:tcBorders>
            <w:noWrap w:val="0"/>
            <w:vAlign w:val="center"/>
          </w:tcPr>
          <w:p w14:paraId="21EA7DA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服务方案：</w:t>
            </w:r>
          </w:p>
        </w:tc>
        <w:tc>
          <w:tcPr>
            <w:tcW w:w="966" w:type="dxa"/>
            <w:vMerge w:val="restart"/>
            <w:tcBorders>
              <w:top w:val="single" w:color="auto" w:sz="4" w:space="0"/>
              <w:left w:val="single" w:color="000000" w:sz="8" w:space="0"/>
              <w:bottom w:val="single" w:color="000000" w:sz="8" w:space="0"/>
              <w:right w:val="single" w:color="000000" w:sz="8" w:space="0"/>
            </w:tcBorders>
            <w:noWrap w:val="0"/>
            <w:vAlign w:val="center"/>
          </w:tcPr>
          <w:p w14:paraId="2AB2CC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20分</w:t>
            </w:r>
          </w:p>
        </w:tc>
      </w:tr>
      <w:tr w14:paraId="6EB2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1569" w:type="dxa"/>
            <w:vMerge w:val="continue"/>
            <w:tcBorders>
              <w:top w:val="single" w:color="auto" w:sz="4" w:space="0"/>
              <w:left w:val="single" w:color="000000" w:sz="8" w:space="0"/>
              <w:bottom w:val="single" w:color="auto" w:sz="4" w:space="0"/>
              <w:right w:val="single" w:color="000000" w:sz="8" w:space="0"/>
            </w:tcBorders>
            <w:noWrap w:val="0"/>
            <w:vAlign w:val="center"/>
          </w:tcPr>
          <w:p w14:paraId="3E6DD5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531B154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供应商针对本项目提供具体服务方案，包括但不限于服务流程、服务内容、服务时间、服务保障等，比选小组根据服务方案的内容进行综合评分：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78F034FF">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4443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6018EC9E">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1331763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1.服务方案清晰、全面，方法可行，得20分；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75D2B005">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08E3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01D8C027">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5CCA96D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72" w:firstLineChars="200"/>
              <w:jc w:val="left"/>
              <w:textAlignment w:val="center"/>
              <w:rPr>
                <w:rFonts w:hint="eastAsia" w:ascii="仿宋_GB2312" w:hAnsi="仿宋_GB2312" w:eastAsia="仿宋_GB2312" w:cs="仿宋_GB2312"/>
                <w:i w:val="0"/>
                <w:iCs w:val="0"/>
                <w:color w:val="auto"/>
                <w:spacing w:val="-17"/>
                <w:kern w:val="0"/>
                <w:sz w:val="32"/>
                <w:szCs w:val="32"/>
                <w:u w:val="none"/>
                <w:lang w:val="en-US" w:eastAsia="zh-CN" w:bidi="ar"/>
              </w:rPr>
            </w:pPr>
            <w:r>
              <w:rPr>
                <w:rFonts w:hint="eastAsia" w:ascii="仿宋_GB2312" w:hAnsi="仿宋_GB2312" w:eastAsia="仿宋_GB2312" w:cs="仿宋_GB2312"/>
                <w:i w:val="0"/>
                <w:iCs w:val="0"/>
                <w:color w:val="auto"/>
                <w:spacing w:val="-17"/>
                <w:kern w:val="0"/>
                <w:sz w:val="32"/>
                <w:szCs w:val="32"/>
                <w:u w:val="none"/>
                <w:lang w:val="en-US" w:eastAsia="zh-CN" w:bidi="ar"/>
              </w:rPr>
              <w:t>2.服务方案较清晰、全面，方法基本可行，得15分；</w:t>
            </w:r>
          </w:p>
          <w:p w14:paraId="128A603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72" w:firstLineChars="200"/>
              <w:jc w:val="left"/>
              <w:textAlignment w:val="center"/>
              <w:rPr>
                <w:rFonts w:hint="eastAsia" w:ascii="仿宋_GB2312" w:hAnsi="仿宋_GB2312" w:eastAsia="仿宋_GB2312" w:cs="仿宋_GB2312"/>
                <w:i w:val="0"/>
                <w:iCs w:val="0"/>
                <w:color w:val="auto"/>
                <w:spacing w:val="-17"/>
                <w:kern w:val="0"/>
                <w:sz w:val="32"/>
                <w:szCs w:val="32"/>
                <w:u w:val="none"/>
                <w:lang w:val="en-US" w:eastAsia="zh-CN" w:bidi="ar"/>
              </w:rPr>
            </w:pPr>
            <w:r>
              <w:rPr>
                <w:rFonts w:hint="eastAsia" w:ascii="仿宋_GB2312" w:hAnsi="仿宋_GB2312" w:eastAsia="仿宋_GB2312" w:cs="仿宋_GB2312"/>
                <w:i w:val="0"/>
                <w:iCs w:val="0"/>
                <w:color w:val="auto"/>
                <w:spacing w:val="-17"/>
                <w:kern w:val="0"/>
                <w:sz w:val="32"/>
                <w:szCs w:val="32"/>
                <w:lang w:val="en-US" w:eastAsia="zh-CN" w:bidi="ar"/>
              </w:rPr>
              <w:t>3.</w:t>
            </w:r>
            <w:r>
              <w:rPr>
                <w:rFonts w:hint="eastAsia" w:ascii="仿宋_GB2312" w:hAnsi="仿宋_GB2312" w:eastAsia="仿宋_GB2312" w:cs="仿宋_GB2312"/>
                <w:i w:val="0"/>
                <w:iCs w:val="0"/>
                <w:color w:val="auto"/>
                <w:spacing w:val="-23"/>
                <w:kern w:val="0"/>
                <w:sz w:val="32"/>
                <w:szCs w:val="32"/>
                <w:u w:val="none"/>
                <w:lang w:val="en-US" w:eastAsia="zh-CN" w:bidi="ar"/>
              </w:rPr>
              <w:t>服务方案不够清晰、全面，方法可行性差，得10分；</w:t>
            </w:r>
          </w:p>
          <w:p w14:paraId="4622FBD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pacing w:val="-17"/>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4.未提供方案的不得分。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3810BC59">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4492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FC93C82">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nil"/>
              <w:right w:val="single" w:color="000000" w:sz="8" w:space="0"/>
            </w:tcBorders>
            <w:noWrap w:val="0"/>
            <w:vAlign w:val="center"/>
          </w:tcPr>
          <w:p w14:paraId="3D8D9D6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质量控制措施：</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646A9B3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5BCC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325A2059">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6EF1A53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针对项目特点和要求，制定整个资产清算过程的质量控制体系，控制措施应包括但不限于资产清查现场质量的管控，纠正资产管理问题，补充遗漏部分的复核管理以及初稿完成后未获通过采取的整改措施等内容：</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7AA1A8D2">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45D4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6B9BCEA">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1D1C2D2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1.方案内容清晰、全面，方法可行，得10分；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017B598F">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0072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50D12505">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2962A9E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2.方案内容较清晰、全面，方法基本可行，得5分；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4789F363">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1FC6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7C120A28">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nil"/>
              <w:right w:val="single" w:color="000000" w:sz="8" w:space="0"/>
            </w:tcBorders>
            <w:noWrap w:val="0"/>
            <w:vAlign w:val="center"/>
          </w:tcPr>
          <w:p w14:paraId="2C95983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3.方案内容不够清晰、全面，方法可行性差，得1分；</w:t>
            </w:r>
          </w:p>
        </w:tc>
        <w:tc>
          <w:tcPr>
            <w:tcW w:w="966" w:type="dxa"/>
            <w:vMerge w:val="continue"/>
            <w:tcBorders>
              <w:top w:val="single" w:color="auto" w:sz="4" w:space="0"/>
              <w:left w:val="single" w:color="000000" w:sz="8" w:space="0"/>
              <w:bottom w:val="single" w:color="000000" w:sz="8" w:space="0"/>
              <w:right w:val="single" w:color="000000" w:sz="8" w:space="0"/>
            </w:tcBorders>
            <w:noWrap w:val="0"/>
            <w:vAlign w:val="center"/>
          </w:tcPr>
          <w:p w14:paraId="43D3C25A">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4D16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34A5E4D4">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000000" w:sz="8" w:space="0"/>
              <w:right w:val="single" w:color="000000" w:sz="8" w:space="0"/>
            </w:tcBorders>
            <w:noWrap w:val="0"/>
            <w:vAlign w:val="center"/>
          </w:tcPr>
          <w:p w14:paraId="4673CCA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4.未提供方案的不得分。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51CD488B">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40C9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3908F0AE">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19BFB1E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服务响应承诺：</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1A3205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0DAB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2A00B45F">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70E61D7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供应商承诺，在采购人有紧急工作安排时，供应商接到通知后，2小时内到达指定地点并提供相关专业服务得5分。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67D548AB">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65E4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3F720AC7">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3339811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供应商承诺，</w:t>
            </w:r>
            <w:r>
              <w:rPr>
                <w:rFonts w:hint="eastAsia" w:ascii="仿宋_GB2312" w:hAnsi="仿宋_GB2312" w:eastAsia="仿宋_GB2312" w:cs="仿宋_GB2312"/>
                <w:i w:val="0"/>
                <w:iCs w:val="0"/>
                <w:color w:val="000000"/>
                <w:kern w:val="0"/>
                <w:sz w:val="32"/>
                <w:szCs w:val="32"/>
                <w:u w:val="none"/>
                <w:lang w:val="en-US" w:eastAsia="zh-CN" w:bidi="ar"/>
              </w:rPr>
              <w:t>资产清查完毕之后，提供一年的后续咨询服务，包括资产新增规范录入系统、折旧计提等，对于清查结束以后新增加和处置的资产，供应商提出相应的管理建议和措施的得5分。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7ACEC9C0">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7ED9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54FA6C07">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29469785">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注：格式自拟，提供书面承诺并加盖投标单位公章，未提供不得分。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778FE4D4">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bl>
    <w:p w14:paraId="3D0E22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dings">
    <w:panose1 w:val="05030102010509060703"/>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73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崧儿</cp:lastModifiedBy>
  <dcterms:modified xsi:type="dcterms:W3CDTF">2025-11-21T05:44:48Z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eyJoZGlkIjoiZjE1OTEyNzdiODU0MjE0ODY5ZjUyNGUwNWU5Y2IxNjkiLCJ1c2VySWQiOiIyNzQ1ODY2MzIifQ==</vt:lpwstr>
  </property>
  <property fmtid="{D5CDD505-2E9C-101B-9397-08002B2CF9AE}" pid="4" name="ICV">
    <vt:lpwstr>00C6D7828D0E40CFADEEEF0F87053825_12</vt:lpwstr>
  </property>
</Properties>
</file>