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3CD363">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r>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t>成都公证处2025年固定资产清查服务供应商资格要求</w:t>
      </w:r>
    </w:p>
    <w:p w14:paraId="67322A38">
      <w:pPr>
        <w:keepNext w:val="0"/>
        <w:keepLines w:val="0"/>
        <w:pageBreakBefore w:val="0"/>
        <w:widowControl w:val="0"/>
        <w:kinsoku/>
        <w:wordWrap/>
        <w:overflowPunct/>
        <w:topLinePunct w:val="0"/>
        <w:autoSpaceDE/>
        <w:autoSpaceDN/>
        <w:bidi w:val="0"/>
        <w:adjustRightInd/>
        <w:snapToGrid/>
        <w:spacing w:line="600" w:lineRule="exact"/>
        <w:ind w:left="3078" w:leftChars="418" w:hanging="2200" w:hangingChars="500"/>
        <w:jc w:val="both"/>
        <w:textAlignment w:val="auto"/>
        <w:rPr>
          <w:rFonts w:hint="eastAsia" w:ascii="方正小标宋简体" w:hAnsi="方正小标宋简体" w:eastAsia="方正小标宋简体" w:cs="方正小标宋简体"/>
          <w:b w:val="0"/>
          <w:i w:val="0"/>
          <w:strike w:val="0"/>
          <w:color w:val="auto"/>
          <w:kern w:val="2"/>
          <w:sz w:val="44"/>
          <w:szCs w:val="44"/>
          <w:u w:val="none"/>
          <w:lang w:val="en-US" w:eastAsia="zh-CN" w:bidi="ar-SA"/>
        </w:rPr>
      </w:pPr>
    </w:p>
    <w:p w14:paraId="28288374">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1.基本资质</w:t>
      </w:r>
    </w:p>
    <w:p w14:paraId="09C410D2">
      <w:pPr>
        <w:keepNext w:val="0"/>
        <w:keepLines w:val="0"/>
        <w:pageBreakBefore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（1）营业执照含“资产评估”或“资产管理服务”范围；</w:t>
      </w:r>
    </w:p>
    <w:p w14:paraId="0B1309A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（2）非失信被执行人，无重大违法记录。</w:t>
      </w:r>
    </w:p>
    <w:p w14:paraId="15635DAA">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i w:val="0"/>
          <w:strike w:val="0"/>
          <w:color w:val="auto"/>
          <w:sz w:val="32"/>
          <w:szCs w:val="32"/>
          <w:u w:val="none"/>
          <w:lang w:val="en-US" w:eastAsia="zh-CN"/>
        </w:rPr>
      </w:pPr>
      <w:r>
        <w:rPr>
          <w:rFonts w:hint="eastAsia" w:ascii="仿宋_GB2312" w:hAnsi="仿宋_GB2312" w:eastAsia="仿宋_GB2312" w:cs="仿宋_GB2312"/>
          <w:b/>
          <w:i w:val="0"/>
          <w:strike w:val="0"/>
          <w:color w:val="auto"/>
          <w:sz w:val="32"/>
          <w:szCs w:val="32"/>
          <w:u w:val="none"/>
          <w:lang w:val="en-US" w:eastAsia="zh-CN"/>
        </w:rPr>
        <w:t>2.专业能力</w:t>
      </w:r>
    </w:p>
    <w:p w14:paraId="6288DC0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项目经验：具有固定资产清查项目工作经验，且团队含至少1名注册资产评估师(CPV)。</w:t>
      </w:r>
    </w:p>
    <w:p w14:paraId="5E35DDD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rPr>
          <w:rFonts w:hint="default" w:ascii="仿宋_GB2312" w:hAnsi="仿宋_GB2312" w:eastAsia="仿宋_GB2312" w:cs="仿宋_GB2312"/>
          <w:b/>
          <w:bCs/>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bCs/>
          <w:i w:val="0"/>
          <w:strike w:val="0"/>
          <w:color w:val="auto"/>
          <w:kern w:val="2"/>
          <w:sz w:val="32"/>
          <w:szCs w:val="32"/>
          <w:u w:val="none"/>
          <w:shd w:val="clear" w:color="auto" w:fill="auto"/>
          <w:lang w:val="en-US" w:eastAsia="zh-CN" w:bidi="ar-SA"/>
        </w:rPr>
        <w:t>3.技术要求</w:t>
      </w:r>
    </w:p>
    <w:p w14:paraId="3D8E124B">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拥有成熟的资产清查管理体系及数据治理经验、熟悉国家和四川省财政厅资产管理相关规定及政策、熟练操作行政事业单位资产管理信息系统（久其资产管理系统）。</w:t>
      </w:r>
    </w:p>
    <w:p w14:paraId="7623FE14">
      <w:pPr>
        <w:keepNext w:val="0"/>
        <w:keepLines w:val="0"/>
        <w:pageBreakBefore w:val="0"/>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4.报价要求</w:t>
      </w:r>
    </w:p>
    <w:p w14:paraId="7B9CCC0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仿宋_GB2312" w:hAnsi="仿宋_GB2312" w:eastAsia="仿宋_GB2312" w:cs="仿宋_GB2312"/>
          <w:b/>
          <w:bCs/>
          <w:i w:val="0"/>
          <w:strike w:val="0"/>
          <w:color w:val="auto"/>
          <w:kern w:val="2"/>
          <w:sz w:val="32"/>
          <w:szCs w:val="32"/>
          <w:u w:val="none"/>
          <w:lang w:val="en-US" w:eastAsia="zh-CN" w:bidi="ar-SA"/>
        </w:rPr>
      </w:pPr>
      <w:r>
        <w:rPr>
          <w:rFonts w:hint="eastAsia" w:ascii="仿宋_GB2312" w:hAnsi="仿宋_GB2312" w:eastAsia="仿宋_GB2312" w:cs="仿宋_GB2312"/>
          <w:b w:val="0"/>
          <w:i w:val="0"/>
          <w:strike w:val="0"/>
          <w:color w:val="auto"/>
          <w:kern w:val="2"/>
          <w:sz w:val="32"/>
          <w:szCs w:val="32"/>
          <w:u w:val="none"/>
          <w:lang w:val="en-US" w:eastAsia="zh-CN" w:bidi="ar-SA"/>
        </w:rPr>
        <w:t>（1）总报价≤4万元</w:t>
      </w:r>
      <w:r>
        <w:rPr>
          <w:rFonts w:hint="eastAsia" w:ascii="仿宋_GB2312" w:hAnsi="仿宋_GB2312" w:eastAsia="仿宋_GB2312" w:cs="仿宋_GB2312"/>
          <w:b/>
          <w:bCs/>
          <w:i w:val="0"/>
          <w:strike w:val="0"/>
          <w:color w:val="auto"/>
          <w:kern w:val="2"/>
          <w:sz w:val="32"/>
          <w:szCs w:val="32"/>
          <w:u w:val="none"/>
          <w:lang w:val="en-US" w:eastAsia="zh-CN" w:bidi="ar-SA"/>
        </w:rPr>
        <w:t>(需分项列明清查费、评估费、税费)；</w:t>
      </w:r>
    </w:p>
    <w:p w14:paraId="6CF2953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黑体" w:hAnsi="黑体" w:eastAsia="黑体" w:cs="黑体"/>
          <w:b w:val="0"/>
          <w:bCs/>
          <w:i w:val="0"/>
          <w:strike w:val="0"/>
          <w:color w:val="auto"/>
          <w:sz w:val="32"/>
          <w:szCs w:val="32"/>
          <w:u w:val="none"/>
          <w:lang w:val="en-US" w:eastAsia="zh-CN"/>
        </w:rPr>
      </w:pPr>
      <w:r>
        <w:rPr>
          <w:rFonts w:hint="eastAsia" w:ascii="仿宋_GB2312" w:hAnsi="仿宋_GB2312" w:eastAsia="仿宋_GB2312" w:cs="仿宋_GB2312"/>
          <w:b w:val="0"/>
          <w:i w:val="0"/>
          <w:strike w:val="0"/>
          <w:color w:val="auto"/>
          <w:kern w:val="2"/>
          <w:sz w:val="32"/>
          <w:szCs w:val="32"/>
          <w:u w:val="none"/>
          <w:shd w:val="clear" w:color="auto" w:fill="auto"/>
          <w:lang w:val="en-US" w:eastAsia="zh-CN" w:bidi="ar-SA"/>
        </w:rPr>
        <w:t>（2）报价必须包括所有费用，包括采购、包装、运输、装卸、劳务、管理、利润、税金、保险、协调、售后服务费用、相关文件规定及合同包含的所有风险、责任等各项应有费用。</w:t>
      </w:r>
    </w:p>
    <w:p w14:paraId="068FC9A5">
      <w:pPr>
        <w:spacing w:line="240" w:lineRule="auto"/>
        <w:ind w:firstLine="643" w:firstLineChars="200"/>
        <w:jc w:val="both"/>
        <w:rPr>
          <w:rFonts w:hint="eastAsia" w:ascii="仿宋_GB2312" w:hAnsi="仿宋_GB2312" w:eastAsia="仿宋_GB2312" w:cs="仿宋_GB2312"/>
          <w:b/>
          <w:bCs w:val="0"/>
          <w:i w:val="0"/>
          <w:strike w:val="0"/>
          <w:color w:val="auto"/>
          <w:sz w:val="32"/>
          <w:szCs w:val="32"/>
          <w:u w:val="none"/>
          <w:lang w:val="en-US" w:eastAsia="zh-CN"/>
        </w:rPr>
      </w:pPr>
      <w:r>
        <w:rPr>
          <w:rFonts w:hint="eastAsia" w:ascii="仿宋_GB2312" w:hAnsi="仿宋_GB2312" w:eastAsia="仿宋_GB2312" w:cs="仿宋_GB2312"/>
          <w:b/>
          <w:bCs w:val="0"/>
          <w:i w:val="0"/>
          <w:strike w:val="0"/>
          <w:color w:val="auto"/>
          <w:sz w:val="32"/>
          <w:szCs w:val="32"/>
          <w:u w:val="none"/>
          <w:lang w:val="en-US" w:eastAsia="zh-CN"/>
        </w:rPr>
        <w:t>5.资格审查需求明细</w:t>
      </w:r>
    </w:p>
    <w:tbl>
      <w:tblPr>
        <w:tblStyle w:val="2"/>
        <w:tblW w:w="9810" w:type="dxa"/>
        <w:tblInd w:w="-4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
        <w:gridCol w:w="1905"/>
        <w:gridCol w:w="5751"/>
        <w:gridCol w:w="1269"/>
      </w:tblGrid>
      <w:tr w14:paraId="5BA1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885" w:type="dxa"/>
            <w:tcBorders>
              <w:top w:val="single" w:color="000000" w:sz="8" w:space="0"/>
              <w:left w:val="single" w:color="000000" w:sz="8" w:space="0"/>
              <w:bottom w:val="single" w:color="000000" w:sz="8" w:space="0"/>
              <w:right w:val="single" w:color="000000" w:sz="8" w:space="0"/>
            </w:tcBorders>
            <w:noWrap w:val="0"/>
            <w:vAlign w:val="center"/>
          </w:tcPr>
          <w:p w14:paraId="1A67D8E3">
            <w:pPr>
              <w:spacing w:line="240" w:lineRule="auto"/>
              <w:jc w:val="center"/>
              <w:rPr>
                <w:rFonts w:hint="eastAsia" w:ascii="仿宋_GB2312" w:hAnsi="仿宋_GB2312" w:eastAsia="仿宋_GB2312" w:cs="仿宋_GB2312"/>
                <w:b/>
                <w:bCs w:val="0"/>
                <w:i w:val="0"/>
                <w:strike w:val="0"/>
                <w:color w:val="auto"/>
                <w:sz w:val="28"/>
                <w:szCs w:val="28"/>
                <w:u w:val="none"/>
                <w:lang w:val="en-US" w:eastAsia="zh-CN"/>
              </w:rPr>
            </w:pPr>
            <w:r>
              <w:rPr>
                <w:rFonts w:hint="eastAsia" w:ascii="仿宋_GB2312" w:hAnsi="仿宋_GB2312" w:eastAsia="仿宋_GB2312" w:cs="仿宋_GB2312"/>
                <w:b/>
                <w:bCs w:val="0"/>
                <w:i w:val="0"/>
                <w:strike w:val="0"/>
                <w:color w:val="auto"/>
                <w:sz w:val="28"/>
                <w:szCs w:val="28"/>
                <w:u w:val="none"/>
                <w:lang w:val="en-US" w:eastAsia="zh-CN"/>
              </w:rPr>
              <w:t>序号</w:t>
            </w:r>
          </w:p>
        </w:tc>
        <w:tc>
          <w:tcPr>
            <w:tcW w:w="1905" w:type="dxa"/>
            <w:tcBorders>
              <w:top w:val="single" w:color="000000" w:sz="8" w:space="0"/>
              <w:left w:val="single" w:color="000000" w:sz="8" w:space="0"/>
              <w:bottom w:val="single" w:color="000000" w:sz="8" w:space="0"/>
              <w:right w:val="single" w:color="000000" w:sz="8" w:space="0"/>
            </w:tcBorders>
            <w:noWrap w:val="0"/>
            <w:vAlign w:val="center"/>
          </w:tcPr>
          <w:p w14:paraId="237D5143">
            <w:pPr>
              <w:spacing w:line="240" w:lineRule="auto"/>
              <w:jc w:val="center"/>
              <w:rPr>
                <w:rFonts w:hint="eastAsia" w:ascii="仿宋_GB2312" w:hAnsi="仿宋_GB2312" w:eastAsia="仿宋_GB2312" w:cs="仿宋_GB2312"/>
                <w:b/>
                <w:bCs w:val="0"/>
                <w:i w:val="0"/>
                <w:strike w:val="0"/>
                <w:color w:val="auto"/>
                <w:sz w:val="28"/>
                <w:szCs w:val="28"/>
                <w:u w:val="none"/>
                <w:lang w:val="en-US" w:eastAsia="zh-CN"/>
              </w:rPr>
            </w:pPr>
            <w:r>
              <w:rPr>
                <w:rFonts w:hint="eastAsia" w:ascii="仿宋_GB2312" w:hAnsi="仿宋_GB2312" w:eastAsia="仿宋_GB2312" w:cs="仿宋_GB2312"/>
                <w:b/>
                <w:bCs w:val="0"/>
                <w:i w:val="0"/>
                <w:strike w:val="0"/>
                <w:color w:val="auto"/>
                <w:sz w:val="28"/>
                <w:szCs w:val="28"/>
                <w:u w:val="none"/>
                <w:lang w:val="en-US" w:eastAsia="zh-CN"/>
              </w:rPr>
              <w:t>需求名称</w:t>
            </w:r>
          </w:p>
        </w:tc>
        <w:tc>
          <w:tcPr>
            <w:tcW w:w="5751" w:type="dxa"/>
            <w:tcBorders>
              <w:top w:val="single" w:color="000000" w:sz="8" w:space="0"/>
              <w:left w:val="single" w:color="000000" w:sz="8" w:space="0"/>
              <w:bottom w:val="single" w:color="000000" w:sz="8" w:space="0"/>
              <w:right w:val="single" w:color="000000" w:sz="8" w:space="0"/>
            </w:tcBorders>
            <w:noWrap w:val="0"/>
            <w:vAlign w:val="center"/>
          </w:tcPr>
          <w:p w14:paraId="146E4252">
            <w:pPr>
              <w:spacing w:line="240" w:lineRule="auto"/>
              <w:jc w:val="center"/>
              <w:rPr>
                <w:rFonts w:hint="eastAsia" w:ascii="仿宋_GB2312" w:hAnsi="仿宋_GB2312" w:eastAsia="仿宋_GB2312" w:cs="仿宋_GB2312"/>
                <w:b/>
                <w:bCs w:val="0"/>
                <w:i w:val="0"/>
                <w:strike w:val="0"/>
                <w:color w:val="auto"/>
                <w:sz w:val="28"/>
                <w:szCs w:val="28"/>
                <w:u w:val="none"/>
                <w:lang w:val="en-US" w:eastAsia="zh-CN"/>
              </w:rPr>
            </w:pPr>
            <w:r>
              <w:rPr>
                <w:rFonts w:hint="eastAsia" w:ascii="仿宋_GB2312" w:hAnsi="仿宋_GB2312" w:eastAsia="仿宋_GB2312" w:cs="仿宋_GB2312"/>
                <w:b/>
                <w:bCs w:val="0"/>
                <w:i w:val="0"/>
                <w:strike w:val="0"/>
                <w:color w:val="auto"/>
                <w:sz w:val="28"/>
                <w:szCs w:val="28"/>
                <w:u w:val="none"/>
                <w:lang w:val="en-US" w:eastAsia="zh-CN"/>
              </w:rPr>
              <w:t>需求说明</w:t>
            </w:r>
          </w:p>
        </w:tc>
        <w:tc>
          <w:tcPr>
            <w:tcW w:w="1269" w:type="dxa"/>
            <w:tcBorders>
              <w:top w:val="single" w:color="000000" w:sz="8" w:space="0"/>
              <w:left w:val="single" w:color="000000" w:sz="8" w:space="0"/>
              <w:bottom w:val="single" w:color="000000" w:sz="8" w:space="0"/>
              <w:right w:val="single" w:color="000000" w:sz="8" w:space="0"/>
            </w:tcBorders>
            <w:noWrap w:val="0"/>
            <w:vAlign w:val="center"/>
          </w:tcPr>
          <w:p w14:paraId="54A1E5B4">
            <w:pPr>
              <w:spacing w:line="240" w:lineRule="auto"/>
              <w:jc w:val="center"/>
              <w:rPr>
                <w:rFonts w:hint="eastAsia" w:ascii="仿宋_GB2312" w:hAnsi="仿宋_GB2312" w:eastAsia="仿宋_GB2312" w:cs="仿宋_GB2312"/>
                <w:b/>
                <w:bCs w:val="0"/>
                <w:i w:val="0"/>
                <w:strike w:val="0"/>
                <w:color w:val="auto"/>
                <w:sz w:val="28"/>
                <w:szCs w:val="28"/>
                <w:u w:val="none"/>
                <w:lang w:val="en-US" w:eastAsia="zh-CN"/>
              </w:rPr>
            </w:pPr>
            <w:r>
              <w:rPr>
                <w:rFonts w:hint="eastAsia" w:ascii="仿宋_GB2312" w:hAnsi="仿宋_GB2312" w:eastAsia="仿宋_GB2312" w:cs="仿宋_GB2312"/>
                <w:b/>
                <w:bCs w:val="0"/>
                <w:i w:val="0"/>
                <w:strike w:val="0"/>
                <w:color w:val="auto"/>
                <w:sz w:val="28"/>
                <w:szCs w:val="28"/>
                <w:u w:val="none"/>
                <w:lang w:val="en-US" w:eastAsia="zh-CN"/>
              </w:rPr>
              <w:t>备注</w:t>
            </w:r>
          </w:p>
        </w:tc>
      </w:tr>
      <w:tr w14:paraId="1CFD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auto" w:sz="4" w:space="0"/>
              <w:right w:val="single" w:color="000000" w:sz="8" w:space="0"/>
            </w:tcBorders>
            <w:noWrap w:val="0"/>
            <w:vAlign w:val="center"/>
          </w:tcPr>
          <w:p w14:paraId="67155767">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w:t>
            </w:r>
          </w:p>
        </w:tc>
        <w:tc>
          <w:tcPr>
            <w:tcW w:w="1905" w:type="dxa"/>
            <w:tcBorders>
              <w:top w:val="nil"/>
              <w:left w:val="single" w:color="000000" w:sz="8" w:space="0"/>
              <w:bottom w:val="single" w:color="auto" w:sz="4" w:space="0"/>
              <w:right w:val="single" w:color="000000" w:sz="8" w:space="0"/>
            </w:tcBorders>
            <w:noWrap w:val="0"/>
            <w:vAlign w:val="center"/>
          </w:tcPr>
          <w:p w14:paraId="3E231AA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营业执照、</w:t>
            </w:r>
            <w:r>
              <w:rPr>
                <w:rFonts w:hint="eastAsia" w:ascii="仿宋_GB2312" w:hAnsi="仿宋_GB2312" w:eastAsia="仿宋_GB2312" w:cs="仿宋_GB2312"/>
                <w:b w:val="0"/>
                <w:i w:val="0"/>
                <w:strike w:val="0"/>
                <w:color w:val="auto"/>
                <w:kern w:val="2"/>
                <w:sz w:val="28"/>
                <w:szCs w:val="28"/>
                <w:u w:val="none"/>
                <w:lang w:val="en-US" w:eastAsia="zh-CN" w:bidi="ar-SA"/>
              </w:rPr>
              <w:t>资产评估资质证书</w:t>
            </w:r>
          </w:p>
        </w:tc>
        <w:tc>
          <w:tcPr>
            <w:tcW w:w="5751" w:type="dxa"/>
            <w:tcBorders>
              <w:top w:val="nil"/>
              <w:left w:val="single" w:color="000000" w:sz="8" w:space="0"/>
              <w:bottom w:val="single" w:color="auto" w:sz="4" w:space="0"/>
              <w:right w:val="single" w:color="000000" w:sz="8" w:space="0"/>
            </w:tcBorders>
            <w:noWrap w:val="0"/>
            <w:vAlign w:val="center"/>
          </w:tcPr>
          <w:p w14:paraId="095B51E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提供有效的营业执照、</w:t>
            </w:r>
            <w:r>
              <w:rPr>
                <w:rFonts w:hint="eastAsia" w:ascii="仿宋_GB2312" w:hAnsi="仿宋_GB2312" w:eastAsia="仿宋_GB2312" w:cs="仿宋_GB2312"/>
                <w:b w:val="0"/>
                <w:i w:val="0"/>
                <w:strike w:val="0"/>
                <w:color w:val="auto"/>
                <w:kern w:val="2"/>
                <w:sz w:val="28"/>
                <w:szCs w:val="28"/>
                <w:u w:val="none"/>
                <w:lang w:val="en-US" w:eastAsia="zh-CN" w:bidi="ar-SA"/>
              </w:rPr>
              <w:t>资产评估资质证书复印件</w:t>
            </w:r>
            <w:r>
              <w:rPr>
                <w:rFonts w:hint="eastAsia" w:ascii="仿宋_GB2312" w:hAnsi="仿宋_GB2312" w:eastAsia="仿宋_GB2312" w:cs="仿宋_GB2312"/>
                <w:b w:val="0"/>
                <w:bCs/>
                <w:i w:val="0"/>
                <w:strike w:val="0"/>
                <w:color w:val="auto"/>
                <w:sz w:val="28"/>
                <w:szCs w:val="28"/>
                <w:u w:val="none"/>
                <w:lang w:val="en-US" w:eastAsia="zh-CN"/>
              </w:rPr>
              <w:t>（提供资格证明复印件并加盖公司印章）</w:t>
            </w:r>
          </w:p>
        </w:tc>
        <w:tc>
          <w:tcPr>
            <w:tcW w:w="1269" w:type="dxa"/>
            <w:tcBorders>
              <w:top w:val="nil"/>
              <w:left w:val="single" w:color="000000" w:sz="8" w:space="0"/>
              <w:bottom w:val="single" w:color="auto" w:sz="4" w:space="0"/>
              <w:right w:val="single" w:color="000000" w:sz="8" w:space="0"/>
            </w:tcBorders>
            <w:noWrap w:val="0"/>
            <w:vAlign w:val="center"/>
          </w:tcPr>
          <w:p w14:paraId="3398D6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1份</w:t>
            </w:r>
          </w:p>
        </w:tc>
      </w:tr>
      <w:tr w14:paraId="0ADC4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single" w:color="auto" w:sz="4" w:space="0"/>
              <w:left w:val="single" w:color="000000" w:sz="8" w:space="0"/>
              <w:bottom w:val="single" w:color="000000" w:sz="8" w:space="0"/>
              <w:right w:val="single" w:color="000000" w:sz="8" w:space="0"/>
            </w:tcBorders>
            <w:noWrap w:val="0"/>
            <w:vAlign w:val="center"/>
          </w:tcPr>
          <w:p w14:paraId="656EAFF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2</w:t>
            </w:r>
          </w:p>
        </w:tc>
        <w:tc>
          <w:tcPr>
            <w:tcW w:w="1905" w:type="dxa"/>
            <w:tcBorders>
              <w:top w:val="single" w:color="auto" w:sz="4" w:space="0"/>
              <w:left w:val="single" w:color="000000" w:sz="8" w:space="0"/>
              <w:bottom w:val="single" w:color="000000" w:sz="8" w:space="0"/>
              <w:right w:val="single" w:color="000000" w:sz="8" w:space="0"/>
            </w:tcBorders>
            <w:noWrap w:val="0"/>
            <w:vAlign w:val="center"/>
          </w:tcPr>
          <w:p w14:paraId="6401430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人员资质证书</w:t>
            </w:r>
          </w:p>
        </w:tc>
        <w:tc>
          <w:tcPr>
            <w:tcW w:w="5751" w:type="dxa"/>
            <w:tcBorders>
              <w:top w:val="single" w:color="auto" w:sz="4" w:space="0"/>
              <w:left w:val="single" w:color="000000" w:sz="8" w:space="0"/>
              <w:bottom w:val="single" w:color="000000" w:sz="8" w:space="0"/>
              <w:right w:val="single" w:color="000000" w:sz="8" w:space="0"/>
            </w:tcBorders>
            <w:noWrap w:val="0"/>
            <w:vAlign w:val="center"/>
          </w:tcPr>
          <w:p w14:paraId="533BC84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1.提供</w:t>
            </w:r>
            <w:r>
              <w:rPr>
                <w:rFonts w:hint="eastAsia" w:ascii="仿宋_GB2312" w:hAnsi="仿宋_GB2312" w:eastAsia="仿宋_GB2312" w:cs="仿宋_GB2312"/>
                <w:b w:val="0"/>
                <w:i w:val="0"/>
                <w:strike w:val="0"/>
                <w:color w:val="auto"/>
                <w:kern w:val="2"/>
                <w:sz w:val="28"/>
                <w:szCs w:val="28"/>
                <w:u w:val="none"/>
                <w:lang w:val="en-US" w:eastAsia="zh-CN" w:bidi="ar-SA"/>
              </w:rPr>
              <w:t>注册资产评估师执业证书复印件及2025年任意一个月为其缴纳社保的相关凭证或与本单位签订的劳动合同，并加盖公司印章。</w:t>
            </w:r>
          </w:p>
        </w:tc>
        <w:tc>
          <w:tcPr>
            <w:tcW w:w="1269" w:type="dxa"/>
            <w:tcBorders>
              <w:top w:val="single" w:color="auto" w:sz="4" w:space="0"/>
              <w:left w:val="single" w:color="000000" w:sz="8" w:space="0"/>
              <w:bottom w:val="single" w:color="000000" w:sz="8" w:space="0"/>
              <w:right w:val="single" w:color="000000" w:sz="8" w:space="0"/>
            </w:tcBorders>
            <w:noWrap w:val="0"/>
            <w:vAlign w:val="center"/>
          </w:tcPr>
          <w:p w14:paraId="75FB107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1份</w:t>
            </w:r>
          </w:p>
        </w:tc>
      </w:tr>
      <w:tr w14:paraId="741F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108D5B6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3</w:t>
            </w:r>
          </w:p>
        </w:tc>
        <w:tc>
          <w:tcPr>
            <w:tcW w:w="1905" w:type="dxa"/>
            <w:tcBorders>
              <w:top w:val="nil"/>
              <w:left w:val="single" w:color="000000" w:sz="8" w:space="0"/>
              <w:bottom w:val="single" w:color="000000" w:sz="8" w:space="0"/>
              <w:right w:val="single" w:color="000000" w:sz="8" w:space="0"/>
            </w:tcBorders>
            <w:noWrap w:val="0"/>
            <w:vAlign w:val="center"/>
          </w:tcPr>
          <w:p w14:paraId="396D99B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授权书</w:t>
            </w:r>
          </w:p>
        </w:tc>
        <w:tc>
          <w:tcPr>
            <w:tcW w:w="5751" w:type="dxa"/>
            <w:tcBorders>
              <w:top w:val="nil"/>
              <w:left w:val="single" w:color="000000" w:sz="8" w:space="0"/>
              <w:bottom w:val="single" w:color="000000" w:sz="8" w:space="0"/>
              <w:right w:val="single" w:color="000000" w:sz="8" w:space="0"/>
            </w:tcBorders>
            <w:noWrap w:val="0"/>
            <w:vAlign w:val="center"/>
          </w:tcPr>
          <w:p w14:paraId="258E71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若是授权委托人参与投标的，须提供法定代表人授权委托书原件及被委托人的身份证原件和复印件；</w:t>
            </w:r>
          </w:p>
        </w:tc>
        <w:tc>
          <w:tcPr>
            <w:tcW w:w="1269" w:type="dxa"/>
            <w:tcBorders>
              <w:top w:val="nil"/>
              <w:left w:val="single" w:color="000000" w:sz="8" w:space="0"/>
              <w:bottom w:val="single" w:color="000000" w:sz="8" w:space="0"/>
              <w:right w:val="single" w:color="000000" w:sz="8" w:space="0"/>
            </w:tcBorders>
            <w:noWrap w:val="0"/>
            <w:vAlign w:val="center"/>
          </w:tcPr>
          <w:p w14:paraId="5C9D5D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1份</w:t>
            </w:r>
          </w:p>
        </w:tc>
      </w:tr>
      <w:tr w14:paraId="6E1C9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vMerge w:val="restart"/>
            <w:tcBorders>
              <w:top w:val="nil"/>
              <w:left w:val="single" w:color="000000" w:sz="8" w:space="0"/>
              <w:bottom w:val="single" w:color="000000" w:sz="8" w:space="0"/>
              <w:right w:val="single" w:color="000000" w:sz="8" w:space="0"/>
            </w:tcBorders>
            <w:noWrap w:val="0"/>
            <w:vAlign w:val="center"/>
          </w:tcPr>
          <w:p w14:paraId="4A7D4114">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4</w:t>
            </w:r>
          </w:p>
        </w:tc>
        <w:tc>
          <w:tcPr>
            <w:tcW w:w="1905" w:type="dxa"/>
            <w:vMerge w:val="restart"/>
            <w:tcBorders>
              <w:top w:val="nil"/>
              <w:left w:val="single" w:color="000000" w:sz="8" w:space="0"/>
              <w:bottom w:val="single" w:color="000000" w:sz="8" w:space="0"/>
              <w:right w:val="single" w:color="000000" w:sz="8" w:space="0"/>
            </w:tcBorders>
            <w:noWrap w:val="0"/>
            <w:vAlign w:val="center"/>
          </w:tcPr>
          <w:p w14:paraId="66AE3C4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承诺书及报价</w:t>
            </w:r>
          </w:p>
        </w:tc>
        <w:tc>
          <w:tcPr>
            <w:tcW w:w="5751" w:type="dxa"/>
            <w:tcBorders>
              <w:top w:val="nil"/>
              <w:left w:val="single" w:color="000000" w:sz="8" w:space="0"/>
              <w:bottom w:val="nil"/>
              <w:right w:val="single" w:color="000000" w:sz="8" w:space="0"/>
            </w:tcBorders>
            <w:noWrap w:val="0"/>
            <w:vAlign w:val="center"/>
          </w:tcPr>
          <w:p w14:paraId="364166F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1.承诺书，承诺中标后能为采购人提供哪些优质便利的服务。</w:t>
            </w:r>
          </w:p>
        </w:tc>
        <w:tc>
          <w:tcPr>
            <w:tcW w:w="1269" w:type="dxa"/>
            <w:vMerge w:val="restart"/>
            <w:tcBorders>
              <w:top w:val="nil"/>
              <w:left w:val="single" w:color="000000" w:sz="8" w:space="0"/>
              <w:bottom w:val="single" w:color="000000" w:sz="8" w:space="0"/>
              <w:right w:val="single" w:color="000000" w:sz="8" w:space="0"/>
            </w:tcBorders>
            <w:noWrap w:val="0"/>
            <w:vAlign w:val="center"/>
          </w:tcPr>
          <w:p w14:paraId="7B2B36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1份</w:t>
            </w:r>
          </w:p>
        </w:tc>
      </w:tr>
      <w:tr w14:paraId="7FBE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vMerge w:val="continue"/>
            <w:tcBorders>
              <w:top w:val="nil"/>
              <w:left w:val="single" w:color="000000" w:sz="8" w:space="0"/>
              <w:bottom w:val="single" w:color="auto" w:sz="4" w:space="0"/>
              <w:right w:val="single" w:color="000000" w:sz="8" w:space="0"/>
            </w:tcBorders>
            <w:noWrap w:val="0"/>
            <w:vAlign w:val="center"/>
          </w:tcPr>
          <w:p w14:paraId="4A367460">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1905" w:type="dxa"/>
            <w:vMerge w:val="continue"/>
            <w:tcBorders>
              <w:top w:val="nil"/>
              <w:left w:val="single" w:color="000000" w:sz="8" w:space="0"/>
              <w:bottom w:val="single" w:color="auto" w:sz="4" w:space="0"/>
              <w:right w:val="single" w:color="000000" w:sz="8" w:space="0"/>
            </w:tcBorders>
            <w:noWrap w:val="0"/>
            <w:vAlign w:val="center"/>
          </w:tcPr>
          <w:p w14:paraId="2376776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5751" w:type="dxa"/>
            <w:tcBorders>
              <w:top w:val="nil"/>
              <w:left w:val="single" w:color="000000" w:sz="8" w:space="0"/>
              <w:bottom w:val="single" w:color="auto" w:sz="4" w:space="0"/>
              <w:right w:val="single" w:color="000000" w:sz="8" w:space="0"/>
            </w:tcBorders>
            <w:noWrap w:val="0"/>
            <w:vAlign w:val="center"/>
          </w:tcPr>
          <w:p w14:paraId="44DEA70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2.投标货币为人民币。</w:t>
            </w:r>
          </w:p>
        </w:tc>
        <w:tc>
          <w:tcPr>
            <w:tcW w:w="1269" w:type="dxa"/>
            <w:vMerge w:val="continue"/>
            <w:tcBorders>
              <w:top w:val="nil"/>
              <w:left w:val="single" w:color="000000" w:sz="8" w:space="0"/>
              <w:bottom w:val="single" w:color="auto" w:sz="4" w:space="0"/>
              <w:right w:val="single" w:color="000000" w:sz="8" w:space="0"/>
            </w:tcBorders>
            <w:noWrap w:val="0"/>
            <w:vAlign w:val="center"/>
          </w:tcPr>
          <w:p w14:paraId="0E4706F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r>
      <w:tr w14:paraId="21C39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vMerge w:val="continue"/>
            <w:tcBorders>
              <w:top w:val="single" w:color="auto" w:sz="4" w:space="0"/>
              <w:left w:val="single" w:color="000000" w:sz="8" w:space="0"/>
              <w:bottom w:val="single" w:color="000000" w:sz="8" w:space="0"/>
              <w:right w:val="single" w:color="000000" w:sz="8" w:space="0"/>
            </w:tcBorders>
            <w:noWrap w:val="0"/>
            <w:vAlign w:val="center"/>
          </w:tcPr>
          <w:p w14:paraId="3BDC25B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1905" w:type="dxa"/>
            <w:vMerge w:val="continue"/>
            <w:tcBorders>
              <w:top w:val="single" w:color="auto" w:sz="4" w:space="0"/>
              <w:left w:val="single" w:color="000000" w:sz="8" w:space="0"/>
              <w:bottom w:val="single" w:color="000000" w:sz="8" w:space="0"/>
              <w:right w:val="single" w:color="000000" w:sz="8" w:space="0"/>
            </w:tcBorders>
            <w:noWrap w:val="0"/>
            <w:vAlign w:val="center"/>
          </w:tcPr>
          <w:p w14:paraId="013376C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5751" w:type="dxa"/>
            <w:tcBorders>
              <w:top w:val="single" w:color="auto" w:sz="4" w:space="0"/>
              <w:left w:val="single" w:color="000000" w:sz="8" w:space="0"/>
              <w:bottom w:val="nil"/>
              <w:right w:val="single" w:color="000000" w:sz="8" w:space="0"/>
            </w:tcBorders>
            <w:noWrap w:val="0"/>
            <w:vAlign w:val="center"/>
          </w:tcPr>
          <w:p w14:paraId="441C1B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3.投标报价。</w:t>
            </w:r>
          </w:p>
        </w:tc>
        <w:tc>
          <w:tcPr>
            <w:tcW w:w="1269" w:type="dxa"/>
            <w:vMerge w:val="continue"/>
            <w:tcBorders>
              <w:top w:val="single" w:color="auto" w:sz="4" w:space="0"/>
              <w:left w:val="single" w:color="000000" w:sz="8" w:space="0"/>
              <w:bottom w:val="single" w:color="000000" w:sz="8" w:space="0"/>
              <w:right w:val="single" w:color="000000" w:sz="8" w:space="0"/>
            </w:tcBorders>
            <w:noWrap w:val="0"/>
            <w:vAlign w:val="center"/>
          </w:tcPr>
          <w:p w14:paraId="38C7116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r>
      <w:tr w14:paraId="1F977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5" w:type="dxa"/>
            <w:vMerge w:val="continue"/>
            <w:tcBorders>
              <w:top w:val="nil"/>
              <w:left w:val="single" w:color="000000" w:sz="8" w:space="0"/>
              <w:bottom w:val="single" w:color="000000" w:sz="8" w:space="0"/>
              <w:right w:val="single" w:color="000000" w:sz="8" w:space="0"/>
            </w:tcBorders>
            <w:noWrap w:val="0"/>
            <w:vAlign w:val="center"/>
          </w:tcPr>
          <w:p w14:paraId="60EF892D">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1905" w:type="dxa"/>
            <w:vMerge w:val="continue"/>
            <w:tcBorders>
              <w:top w:val="nil"/>
              <w:left w:val="single" w:color="000000" w:sz="8" w:space="0"/>
              <w:bottom w:val="single" w:color="000000" w:sz="8" w:space="0"/>
              <w:right w:val="single" w:color="000000" w:sz="8" w:space="0"/>
            </w:tcBorders>
            <w:noWrap w:val="0"/>
            <w:vAlign w:val="center"/>
          </w:tcPr>
          <w:p w14:paraId="6752383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p>
        </w:tc>
        <w:tc>
          <w:tcPr>
            <w:tcW w:w="5751" w:type="dxa"/>
            <w:tcBorders>
              <w:top w:val="nil"/>
              <w:left w:val="single" w:color="000000" w:sz="8" w:space="0"/>
              <w:bottom w:val="single" w:color="000000" w:sz="8" w:space="0"/>
              <w:right w:val="single" w:color="000000" w:sz="8" w:space="0"/>
            </w:tcBorders>
            <w:noWrap w:val="0"/>
            <w:vAlign w:val="center"/>
          </w:tcPr>
          <w:p w14:paraId="33D5AE5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4.报价超过最高限价作无效投标处理。</w:t>
            </w:r>
          </w:p>
        </w:tc>
        <w:tc>
          <w:tcPr>
            <w:tcW w:w="1269" w:type="dxa"/>
            <w:vMerge w:val="continue"/>
            <w:tcBorders>
              <w:top w:val="nil"/>
              <w:left w:val="single" w:color="000000" w:sz="8" w:space="0"/>
              <w:bottom w:val="single" w:color="000000" w:sz="8" w:space="0"/>
              <w:right w:val="single" w:color="000000" w:sz="8" w:space="0"/>
            </w:tcBorders>
            <w:noWrap w:val="0"/>
            <w:vAlign w:val="center"/>
          </w:tcPr>
          <w:p w14:paraId="70A97B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r>
      <w:tr w14:paraId="3811F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85" w:type="dxa"/>
            <w:tcBorders>
              <w:top w:val="nil"/>
              <w:left w:val="single" w:color="000000" w:sz="8" w:space="0"/>
              <w:bottom w:val="single" w:color="000000" w:sz="8" w:space="0"/>
              <w:right w:val="single" w:color="000000" w:sz="8" w:space="0"/>
            </w:tcBorders>
            <w:noWrap w:val="0"/>
            <w:vAlign w:val="center"/>
          </w:tcPr>
          <w:p w14:paraId="299986F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5</w:t>
            </w:r>
          </w:p>
        </w:tc>
        <w:tc>
          <w:tcPr>
            <w:tcW w:w="1905" w:type="dxa"/>
            <w:tcBorders>
              <w:top w:val="nil"/>
              <w:left w:val="single" w:color="000000" w:sz="8" w:space="0"/>
              <w:bottom w:val="single" w:color="000000" w:sz="8" w:space="0"/>
              <w:right w:val="single" w:color="000000" w:sz="8" w:space="0"/>
            </w:tcBorders>
            <w:noWrap w:val="0"/>
            <w:vAlign w:val="center"/>
          </w:tcPr>
          <w:p w14:paraId="5A153AF4">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提供“信用中国”、“中国政府采购”网站截图</w:t>
            </w:r>
          </w:p>
        </w:tc>
        <w:tc>
          <w:tcPr>
            <w:tcW w:w="5751" w:type="dxa"/>
            <w:tcBorders>
              <w:top w:val="nil"/>
              <w:left w:val="single" w:color="000000" w:sz="8" w:space="0"/>
              <w:bottom w:val="single" w:color="000000" w:sz="8" w:space="0"/>
              <w:right w:val="single" w:color="000000" w:sz="8" w:space="0"/>
            </w:tcBorders>
            <w:noWrap w:val="0"/>
            <w:vAlign w:val="center"/>
          </w:tcPr>
          <w:p w14:paraId="309C231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投标人未被“信用中国”网（www.creditchina.gov.cn）、</w:t>
            </w:r>
            <w:bookmarkStart w:id="0" w:name="_GoBack"/>
            <w:bookmarkEnd w:id="0"/>
            <w:r>
              <w:rPr>
                <w:rFonts w:hint="eastAsia" w:ascii="仿宋_GB2312" w:hAnsi="仿宋_GB2312" w:eastAsia="仿宋_GB2312" w:cs="仿宋_GB2312"/>
                <w:b w:val="0"/>
                <w:bCs/>
                <w:i w:val="0"/>
                <w:strike w:val="0"/>
                <w:color w:val="auto"/>
                <w:sz w:val="28"/>
                <w:szCs w:val="28"/>
                <w:u w:val="none"/>
                <w:lang w:val="en-US" w:eastAsia="zh-CN"/>
              </w:rPr>
              <w:t>“中国政府采购”网（www.ccgp.gov.cn)列入失信被执行人、重大税收违法案件当事人和政府采购严重违法失信行为记录名单。（提供公告时间段内网页截图并加盖公司印章）。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088926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各1份</w:t>
            </w:r>
          </w:p>
        </w:tc>
      </w:tr>
      <w:tr w14:paraId="7D37F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885" w:type="dxa"/>
            <w:tcBorders>
              <w:top w:val="nil"/>
              <w:left w:val="single" w:color="000000" w:sz="8" w:space="0"/>
              <w:bottom w:val="single" w:color="000000" w:sz="8" w:space="0"/>
              <w:right w:val="single" w:color="000000" w:sz="8" w:space="0"/>
            </w:tcBorders>
            <w:noWrap w:val="0"/>
            <w:vAlign w:val="center"/>
          </w:tcPr>
          <w:p w14:paraId="236FB9F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6</w:t>
            </w:r>
          </w:p>
        </w:tc>
        <w:tc>
          <w:tcPr>
            <w:tcW w:w="1905" w:type="dxa"/>
            <w:tcBorders>
              <w:top w:val="nil"/>
              <w:left w:val="single" w:color="000000" w:sz="8" w:space="0"/>
              <w:bottom w:val="single" w:color="000000" w:sz="8" w:space="0"/>
              <w:right w:val="single" w:color="000000" w:sz="8" w:space="0"/>
            </w:tcBorders>
            <w:noWrap w:val="0"/>
            <w:vAlign w:val="center"/>
          </w:tcPr>
          <w:p w14:paraId="46A6A776">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书面声明书</w:t>
            </w:r>
          </w:p>
        </w:tc>
        <w:tc>
          <w:tcPr>
            <w:tcW w:w="5751" w:type="dxa"/>
            <w:tcBorders>
              <w:top w:val="nil"/>
              <w:left w:val="single" w:color="000000" w:sz="8" w:space="0"/>
              <w:bottom w:val="single" w:color="000000" w:sz="8" w:space="0"/>
              <w:right w:val="single" w:color="000000" w:sz="8" w:space="0"/>
            </w:tcBorders>
            <w:noWrap w:val="0"/>
            <w:vAlign w:val="center"/>
          </w:tcPr>
          <w:p w14:paraId="7BAF8BB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提供参加采购活动前三年内，在经营活动中没有重大违法犯罪记录的书面声明。（加盖公司印章）</w:t>
            </w:r>
          </w:p>
        </w:tc>
        <w:tc>
          <w:tcPr>
            <w:tcW w:w="1269" w:type="dxa"/>
            <w:tcBorders>
              <w:top w:val="nil"/>
              <w:left w:val="single" w:color="000000" w:sz="8" w:space="0"/>
              <w:bottom w:val="single" w:color="000000" w:sz="8" w:space="0"/>
              <w:right w:val="single" w:color="000000" w:sz="8" w:space="0"/>
            </w:tcBorders>
            <w:noWrap w:val="0"/>
            <w:vAlign w:val="center"/>
          </w:tcPr>
          <w:p w14:paraId="7AC67D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1份</w:t>
            </w:r>
          </w:p>
        </w:tc>
      </w:tr>
      <w:tr w14:paraId="4F56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85" w:type="dxa"/>
            <w:tcBorders>
              <w:top w:val="nil"/>
              <w:left w:val="single" w:color="000000" w:sz="8" w:space="0"/>
              <w:bottom w:val="single" w:color="000000" w:sz="8" w:space="0"/>
              <w:right w:val="single" w:color="000000" w:sz="8" w:space="0"/>
            </w:tcBorders>
            <w:noWrap w:val="0"/>
            <w:vAlign w:val="center"/>
          </w:tcPr>
          <w:p w14:paraId="184CF8C7">
            <w:pPr>
              <w:keepNext w:val="0"/>
              <w:keepLines w:val="0"/>
              <w:pageBreakBefore w:val="0"/>
              <w:widowControl w:val="0"/>
              <w:kinsoku/>
              <w:wordWrap/>
              <w:overflowPunct/>
              <w:topLinePunct w:val="0"/>
              <w:autoSpaceDE/>
              <w:autoSpaceDN/>
              <w:bidi w:val="0"/>
              <w:adjustRightInd/>
              <w:snapToGrid/>
              <w:spacing w:line="520" w:lineRule="exact"/>
              <w:ind w:firstLine="280" w:firstLineChars="100"/>
              <w:jc w:val="left"/>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7</w:t>
            </w:r>
          </w:p>
        </w:tc>
        <w:tc>
          <w:tcPr>
            <w:tcW w:w="1905" w:type="dxa"/>
            <w:tcBorders>
              <w:top w:val="nil"/>
              <w:left w:val="single" w:color="000000" w:sz="8" w:space="0"/>
              <w:bottom w:val="single" w:color="000000" w:sz="8" w:space="0"/>
              <w:right w:val="single" w:color="000000" w:sz="8" w:space="0"/>
            </w:tcBorders>
            <w:noWrap w:val="0"/>
            <w:vAlign w:val="center"/>
          </w:tcPr>
          <w:p w14:paraId="440E1C9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其他要求</w:t>
            </w:r>
          </w:p>
        </w:tc>
        <w:tc>
          <w:tcPr>
            <w:tcW w:w="5751" w:type="dxa"/>
            <w:tcBorders>
              <w:top w:val="nil"/>
              <w:left w:val="single" w:color="000000" w:sz="8" w:space="0"/>
              <w:bottom w:val="single" w:color="000000" w:sz="8" w:space="0"/>
              <w:right w:val="single" w:color="000000" w:sz="8" w:space="0"/>
            </w:tcBorders>
            <w:noWrap w:val="0"/>
            <w:vAlign w:val="center"/>
          </w:tcPr>
          <w:p w14:paraId="7997351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val="0"/>
                <w:bCs/>
                <w:i w:val="0"/>
                <w:strike w:val="0"/>
                <w:color w:val="auto"/>
                <w:sz w:val="28"/>
                <w:szCs w:val="28"/>
                <w:u w:val="none"/>
                <w:lang w:val="en-US" w:eastAsia="zh-CN"/>
              </w:rPr>
            </w:pPr>
            <w:r>
              <w:rPr>
                <w:rFonts w:hint="eastAsia" w:ascii="仿宋_GB2312" w:hAnsi="仿宋_GB2312" w:eastAsia="仿宋_GB2312" w:cs="仿宋_GB2312"/>
                <w:b w:val="0"/>
                <w:bCs/>
                <w:i w:val="0"/>
                <w:strike w:val="0"/>
                <w:color w:val="auto"/>
                <w:sz w:val="28"/>
                <w:szCs w:val="28"/>
                <w:u w:val="none"/>
                <w:lang w:val="en-US" w:eastAsia="zh-CN"/>
              </w:rPr>
              <w:t>本次采购服务商为正规公司，不允许转包，不接受联合体响应。</w:t>
            </w:r>
          </w:p>
        </w:tc>
        <w:tc>
          <w:tcPr>
            <w:tcW w:w="1269" w:type="dxa"/>
            <w:tcBorders>
              <w:top w:val="nil"/>
              <w:left w:val="single" w:color="000000" w:sz="8" w:space="0"/>
              <w:bottom w:val="single" w:color="000000" w:sz="8" w:space="0"/>
              <w:right w:val="single" w:color="000000" w:sz="8" w:space="0"/>
            </w:tcBorders>
            <w:noWrap w:val="0"/>
            <w:vAlign w:val="center"/>
          </w:tcPr>
          <w:p w14:paraId="23F800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val="0"/>
                <w:bCs/>
                <w:i w:val="0"/>
                <w:strike w:val="0"/>
                <w:color w:val="auto"/>
                <w:sz w:val="28"/>
                <w:szCs w:val="28"/>
                <w:u w:val="none"/>
                <w:lang w:val="en-US" w:eastAsia="zh-CN"/>
              </w:rPr>
            </w:pPr>
          </w:p>
        </w:tc>
      </w:tr>
    </w:tbl>
    <w:p w14:paraId="42E918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012DA7"/>
    <w:rsid w:val="45233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762</Words>
  <Characters>818</Characters>
  <Lines>0</Lines>
  <Paragraphs>0</Paragraphs>
  <TotalTime>3</TotalTime>
  <ScaleCrop>false</ScaleCrop>
  <LinksUpToDate>false</LinksUpToDate>
  <CharactersWithSpaces>818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成都公证处</cp:lastModifiedBy>
  <cp:lastPrinted>2025-11-21T05:53:00Z</cp:lastPrinted>
  <dcterms:modified xsi:type="dcterms:W3CDTF">2025-11-21T07:06:34Z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eyJoZGlkIjoiM2M4YmFmNmNiMWFlODdjZjg0NGE1OTU3ZWFiNDM4MzEiLCJ1c2VySWQiOiIxNjA1Mzk0MjExIn0=</vt:lpwstr>
  </property>
  <property fmtid="{D5CDD505-2E9C-101B-9397-08002B2CF9AE}" pid="4" name="ICV">
    <vt:lpwstr>BD1D3668812E4986B2E90C3AB956F934_12</vt:lpwstr>
  </property>
</Properties>
</file>